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962" w:rsidRPr="00BA4962" w:rsidRDefault="00BA4962" w:rsidP="00A27A34">
      <w:pPr>
        <w:spacing w:line="480" w:lineRule="auto"/>
        <w:jc w:val="center"/>
        <w:rPr>
          <w:rFonts w:ascii="Times New Roman" w:hAnsi="Times New Roman" w:cs="Times New Roman"/>
          <w:sz w:val="24"/>
          <w:szCs w:val="24"/>
        </w:rPr>
      </w:pPr>
    </w:p>
    <w:p w:rsidR="00BA4962" w:rsidRDefault="00BA4962" w:rsidP="00EC4F79">
      <w:pPr>
        <w:spacing w:line="480" w:lineRule="auto"/>
        <w:rPr>
          <w:rFonts w:ascii="Times New Roman" w:hAnsi="Times New Roman" w:cs="Times New Roman"/>
          <w:sz w:val="24"/>
          <w:szCs w:val="24"/>
        </w:rPr>
      </w:pPr>
    </w:p>
    <w:p w:rsidR="00EC4F79" w:rsidRDefault="00EC4F79" w:rsidP="00EC4F79">
      <w:pPr>
        <w:spacing w:line="480" w:lineRule="auto"/>
        <w:rPr>
          <w:rFonts w:ascii="Times New Roman" w:hAnsi="Times New Roman" w:cs="Times New Roman"/>
          <w:sz w:val="24"/>
          <w:szCs w:val="24"/>
        </w:rPr>
      </w:pPr>
    </w:p>
    <w:p w:rsidR="00EC4F79" w:rsidRPr="00BA4962" w:rsidRDefault="00EC4F79" w:rsidP="00EC4F79">
      <w:pPr>
        <w:spacing w:line="480" w:lineRule="auto"/>
        <w:rPr>
          <w:rFonts w:ascii="Times New Roman" w:hAnsi="Times New Roman" w:cs="Times New Roman"/>
          <w:sz w:val="24"/>
          <w:szCs w:val="24"/>
        </w:rPr>
      </w:pPr>
    </w:p>
    <w:p w:rsidR="00BA4962" w:rsidRPr="00BA4962" w:rsidRDefault="00BA4962" w:rsidP="00A27A34">
      <w:pPr>
        <w:spacing w:line="480" w:lineRule="auto"/>
        <w:jc w:val="center"/>
        <w:rPr>
          <w:rFonts w:ascii="Times New Roman" w:hAnsi="Times New Roman" w:cs="Times New Roman"/>
          <w:sz w:val="24"/>
          <w:szCs w:val="24"/>
        </w:rPr>
      </w:pPr>
    </w:p>
    <w:p w:rsidR="00BA4962" w:rsidRDefault="00EC4F79" w:rsidP="00EC4F79">
      <w:pPr>
        <w:spacing w:line="480" w:lineRule="auto"/>
        <w:jc w:val="center"/>
        <w:rPr>
          <w:rFonts w:ascii="Times New Roman" w:hAnsi="Times New Roman" w:cs="Times New Roman"/>
          <w:sz w:val="24"/>
          <w:szCs w:val="24"/>
        </w:rPr>
      </w:pPr>
      <w:r w:rsidRPr="00EC4F79">
        <w:rPr>
          <w:rFonts w:ascii="Times New Roman" w:hAnsi="Times New Roman" w:cs="Times New Roman"/>
          <w:sz w:val="24"/>
          <w:szCs w:val="24"/>
        </w:rPr>
        <w:t>Lead Successful Turnaround Culture in Urban Education</w:t>
      </w:r>
    </w:p>
    <w:p w:rsidR="00BA4962" w:rsidRPr="00BA4962" w:rsidRDefault="00BA4962" w:rsidP="00421EAF">
      <w:pPr>
        <w:spacing w:line="480" w:lineRule="auto"/>
        <w:jc w:val="center"/>
        <w:rPr>
          <w:rFonts w:ascii="Times New Roman" w:hAnsi="Times New Roman" w:cs="Times New Roman"/>
          <w:sz w:val="24"/>
          <w:szCs w:val="24"/>
        </w:rPr>
      </w:pPr>
      <w:r w:rsidRPr="00BA4962">
        <w:rPr>
          <w:rFonts w:ascii="Times New Roman" w:hAnsi="Times New Roman" w:cs="Times New Roman"/>
          <w:sz w:val="24"/>
          <w:szCs w:val="24"/>
        </w:rPr>
        <w:t>Name</w:t>
      </w:r>
    </w:p>
    <w:p w:rsidR="00BA4962" w:rsidRPr="00BA4962" w:rsidRDefault="00BA4962" w:rsidP="00421EAF">
      <w:pPr>
        <w:spacing w:line="480" w:lineRule="auto"/>
        <w:jc w:val="center"/>
        <w:rPr>
          <w:rFonts w:ascii="Times New Roman" w:hAnsi="Times New Roman" w:cs="Times New Roman"/>
          <w:sz w:val="24"/>
          <w:szCs w:val="24"/>
        </w:rPr>
      </w:pPr>
      <w:r w:rsidRPr="00BA4962">
        <w:rPr>
          <w:rFonts w:ascii="Times New Roman" w:hAnsi="Times New Roman" w:cs="Times New Roman"/>
          <w:sz w:val="24"/>
          <w:szCs w:val="24"/>
        </w:rPr>
        <w:t>Institutional Affiliation</w:t>
      </w:r>
    </w:p>
    <w:p w:rsidR="00BA4962" w:rsidRPr="00BA4962" w:rsidRDefault="00BA4962" w:rsidP="00A27A34">
      <w:pPr>
        <w:spacing w:line="480" w:lineRule="auto"/>
        <w:rPr>
          <w:rFonts w:ascii="Times New Roman" w:hAnsi="Times New Roman" w:cs="Times New Roman"/>
          <w:sz w:val="24"/>
          <w:szCs w:val="24"/>
        </w:rPr>
      </w:pPr>
      <w:r w:rsidRPr="00BA4962">
        <w:rPr>
          <w:rFonts w:ascii="Times New Roman" w:hAnsi="Times New Roman" w:cs="Times New Roman"/>
          <w:sz w:val="24"/>
          <w:szCs w:val="24"/>
        </w:rPr>
        <w:br w:type="page"/>
      </w:r>
    </w:p>
    <w:p w:rsidR="00D74108" w:rsidRDefault="00D74108" w:rsidP="00D74108">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History and Trends for School Turnaround Efforts</w:t>
      </w:r>
    </w:p>
    <w:p w:rsidR="00D74108" w:rsidRDefault="00D74108" w:rsidP="00D74108">
      <w:pPr>
        <w:spacing w:line="480" w:lineRule="auto"/>
        <w:ind w:firstLine="720"/>
        <w:rPr>
          <w:rFonts w:ascii="Times New Roman" w:hAnsi="Times New Roman" w:cs="Times New Roman"/>
          <w:sz w:val="24"/>
          <w:szCs w:val="24"/>
        </w:rPr>
      </w:pPr>
      <w:bookmarkStart w:id="0" w:name="_GoBack"/>
      <w:r>
        <w:rPr>
          <w:rFonts w:ascii="Times New Roman" w:hAnsi="Times New Roman" w:cs="Times New Roman"/>
          <w:sz w:val="24"/>
          <w:szCs w:val="24"/>
        </w:rPr>
        <w:t>Turnaround schools refer to a system where a low performing school is changed into a high performer through adoption of different strategies. Besides, the element also incorporates factors like creating sustainability, attracting and retaining skilled employees. Research indicates that there are legislations and policies which have contributed in the generation of the strategies applied in turnaround schools. The policies were developed by the government in 2016 (</w:t>
      </w:r>
      <w:proofErr w:type="spellStart"/>
      <w:r>
        <w:rPr>
          <w:rFonts w:ascii="Times New Roman" w:hAnsi="Times New Roman" w:cs="Times New Roman"/>
          <w:bCs/>
          <w:color w:val="000000"/>
          <w:sz w:val="24"/>
          <w:szCs w:val="24"/>
        </w:rPr>
        <w:t>Bekah</w:t>
      </w:r>
      <w:proofErr w:type="spellEnd"/>
      <w:r>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2019)</w:t>
      </w:r>
      <w:r>
        <w:rPr>
          <w:rFonts w:ascii="Times New Roman" w:hAnsi="Times New Roman" w:cs="Times New Roman"/>
          <w:sz w:val="24"/>
          <w:szCs w:val="24"/>
        </w:rPr>
        <w:t xml:space="preserve">. One of the notable policies </w:t>
      </w:r>
      <w:r>
        <w:rPr>
          <w:rFonts w:ascii="Times New Roman" w:hAnsi="Times New Roman" w:cs="Times New Roman"/>
          <w:sz w:val="24"/>
          <w:szCs w:val="24"/>
        </w:rPr>
        <w:t>includes</w:t>
      </w:r>
      <w:r>
        <w:rPr>
          <w:rFonts w:ascii="Times New Roman" w:hAnsi="Times New Roman" w:cs="Times New Roman"/>
          <w:sz w:val="24"/>
          <w:szCs w:val="24"/>
        </w:rPr>
        <w:t xml:space="preserve"> the process where the school receives sufficient funds and well trained teachers. Such policies also aim at ensure that schools which perform poorly get more funds to finance the turnaround activities. </w:t>
      </w:r>
    </w:p>
    <w:p w:rsidR="00D74108" w:rsidRDefault="00D74108" w:rsidP="00D74108">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rPr>
        <w:t xml:space="preserve">The common methodology used to evaluate the school turn around involves continuous monitoring of the progress. Evidence indicates that the process has been successful especially in regions like Georgia. The element is surprising because schools which performed dismally have become successful in recent years. Also, the activities have also ensured that such schools get well-trained and skilled teachers. Primarily, the best measures and indicators include </w:t>
      </w:r>
      <w:r>
        <w:rPr>
          <w:rFonts w:ascii="Times New Roman" w:hAnsi="Times New Roman" w:cs="Times New Roman"/>
          <w:sz w:val="24"/>
          <w:szCs w:val="24"/>
          <w:shd w:val="clear" w:color="auto" w:fill="FFFFFF"/>
        </w:rPr>
        <w:t xml:space="preserve">Identifying high-leverage behaviors as well as applying the Marshal six sources which often influence change. The ideas are based on accountability as well as personal experience from past participation in turn around activities (Andy, 2019). However, their application requires experience and sufficient knowledge. Collaborative efforts from all stakeholders are also necessary in applying the methodologies.  </w:t>
      </w:r>
    </w:p>
    <w:p w:rsidR="00D74108" w:rsidRDefault="00D74108" w:rsidP="00D74108">
      <w:pPr>
        <w:spacing w:line="480" w:lineRule="auto"/>
        <w:ind w:left="720"/>
        <w:jc w:val="center"/>
        <w:rPr>
          <w:rFonts w:ascii="Times New Roman" w:hAnsi="Times New Roman" w:cs="Times New Roman"/>
          <w:b/>
          <w:sz w:val="24"/>
          <w:szCs w:val="24"/>
        </w:rPr>
      </w:pPr>
    </w:p>
    <w:p w:rsidR="00D74108" w:rsidRDefault="00D74108" w:rsidP="00D74108">
      <w:pPr>
        <w:spacing w:line="480" w:lineRule="auto"/>
        <w:ind w:left="720"/>
        <w:jc w:val="center"/>
        <w:rPr>
          <w:rFonts w:ascii="Times New Roman" w:hAnsi="Times New Roman" w:cs="Times New Roman"/>
          <w:b/>
          <w:sz w:val="24"/>
          <w:szCs w:val="24"/>
        </w:rPr>
      </w:pPr>
    </w:p>
    <w:p w:rsidR="00D74108" w:rsidRDefault="00D74108" w:rsidP="00D74108">
      <w:pPr>
        <w:spacing w:line="480" w:lineRule="auto"/>
        <w:ind w:left="720"/>
        <w:jc w:val="center"/>
        <w:rPr>
          <w:rFonts w:ascii="Times New Roman" w:hAnsi="Times New Roman" w:cs="Times New Roman"/>
          <w:b/>
          <w:sz w:val="24"/>
          <w:szCs w:val="24"/>
        </w:rPr>
      </w:pPr>
    </w:p>
    <w:bookmarkEnd w:id="0"/>
    <w:p w:rsidR="00D74108" w:rsidRPr="00D74108" w:rsidRDefault="00D74108" w:rsidP="00D74108">
      <w:pPr>
        <w:spacing w:line="480" w:lineRule="auto"/>
        <w:ind w:left="788" w:hangingChars="327" w:hanging="788"/>
        <w:jc w:val="center"/>
        <w:rPr>
          <w:rFonts w:ascii="Times New Roman" w:hAnsi="Times New Roman" w:cs="Times New Roman"/>
          <w:b/>
          <w:sz w:val="24"/>
          <w:szCs w:val="24"/>
        </w:rPr>
      </w:pPr>
      <w:r w:rsidRPr="00D74108">
        <w:rPr>
          <w:rFonts w:ascii="Times New Roman" w:hAnsi="Times New Roman" w:cs="Times New Roman"/>
          <w:b/>
          <w:sz w:val="24"/>
          <w:szCs w:val="24"/>
        </w:rPr>
        <w:lastRenderedPageBreak/>
        <w:t>References</w:t>
      </w:r>
    </w:p>
    <w:p w:rsidR="00D74108" w:rsidRPr="00D74108" w:rsidRDefault="00D74108" w:rsidP="00D74108">
      <w:pPr>
        <w:shd w:val="clear" w:color="auto" w:fill="FFFFFF"/>
        <w:spacing w:before="100" w:beforeAutospacing="1" w:after="100" w:afterAutospacing="1" w:line="480" w:lineRule="auto"/>
        <w:ind w:left="785" w:hangingChars="327" w:hanging="785"/>
        <w:outlineLvl w:val="0"/>
        <w:rPr>
          <w:rFonts w:ascii="Times New Roman" w:eastAsia="Times New Roman" w:hAnsi="Times New Roman" w:cs="Times New Roman"/>
          <w:spacing w:val="-45"/>
          <w:kern w:val="36"/>
          <w:sz w:val="24"/>
          <w:szCs w:val="24"/>
        </w:rPr>
      </w:pPr>
      <w:r w:rsidRPr="00D74108">
        <w:rPr>
          <w:rFonts w:ascii="Times New Roman" w:hAnsi="Times New Roman" w:cs="Times New Roman"/>
          <w:sz w:val="24"/>
          <w:szCs w:val="24"/>
          <w:shd w:val="clear" w:color="auto" w:fill="FFFFFF"/>
        </w:rPr>
        <w:t xml:space="preserve">Andy, C. (2019). Turning Around </w:t>
      </w:r>
      <w:proofErr w:type="spellStart"/>
      <w:r w:rsidRPr="00D74108">
        <w:rPr>
          <w:rFonts w:ascii="Times New Roman" w:hAnsi="Times New Roman" w:cs="Times New Roman"/>
          <w:sz w:val="24"/>
          <w:szCs w:val="24"/>
          <w:shd w:val="clear" w:color="auto" w:fill="FFFFFF"/>
        </w:rPr>
        <w:t>Chools</w:t>
      </w:r>
      <w:proofErr w:type="spellEnd"/>
      <w:r w:rsidRPr="00D74108">
        <w:rPr>
          <w:rFonts w:ascii="Times New Roman" w:hAnsi="Times New Roman" w:cs="Times New Roman"/>
          <w:sz w:val="24"/>
          <w:szCs w:val="24"/>
          <w:shd w:val="clear" w:color="auto" w:fill="FFFFFF"/>
        </w:rPr>
        <w:t>: 3 Ways for Schools to Stop Struggling:</w:t>
      </w:r>
      <w:r w:rsidRPr="00D74108">
        <w:rPr>
          <w:rFonts w:ascii="Times New Roman" w:eastAsia="Times New Roman" w:hAnsi="Times New Roman" w:cs="Times New Roman"/>
          <w:spacing w:val="-45"/>
          <w:kern w:val="36"/>
          <w:sz w:val="24"/>
          <w:szCs w:val="24"/>
        </w:rPr>
        <w:t xml:space="preserve"> </w:t>
      </w:r>
      <w:hyperlink r:id="rId7" w:history="1">
        <w:r w:rsidRPr="00D74108">
          <w:rPr>
            <w:rStyle w:val="Hyperlink"/>
            <w:rFonts w:ascii="Times New Roman" w:eastAsia="Times New Roman" w:hAnsi="Times New Roman" w:cs="Times New Roman"/>
            <w:spacing w:val="-45"/>
            <w:kern w:val="36"/>
            <w:sz w:val="24"/>
            <w:szCs w:val="24"/>
          </w:rPr>
          <w:t>https://www.leaderinme.org/blog/turning-around-schools/</w:t>
        </w:r>
      </w:hyperlink>
    </w:p>
    <w:p w:rsidR="00D74108" w:rsidRPr="00D74108" w:rsidRDefault="00D74108" w:rsidP="00D74108">
      <w:pPr>
        <w:pStyle w:val="Heading1"/>
        <w:shd w:val="clear" w:color="auto" w:fill="FFFFFF"/>
        <w:spacing w:before="0" w:beforeAutospacing="0" w:after="0" w:afterAutospacing="0" w:line="480" w:lineRule="auto"/>
        <w:ind w:left="785" w:hangingChars="327" w:hanging="785"/>
        <w:rPr>
          <w:b w:val="0"/>
          <w:bCs w:val="0"/>
          <w:color w:val="000000"/>
          <w:sz w:val="24"/>
          <w:szCs w:val="24"/>
        </w:rPr>
      </w:pPr>
      <w:proofErr w:type="spellStart"/>
      <w:proofErr w:type="gramStart"/>
      <w:r w:rsidRPr="00D74108">
        <w:rPr>
          <w:b w:val="0"/>
          <w:bCs w:val="0"/>
          <w:color w:val="000000"/>
          <w:sz w:val="24"/>
          <w:szCs w:val="24"/>
        </w:rPr>
        <w:t>Bekah</w:t>
      </w:r>
      <w:proofErr w:type="spellEnd"/>
      <w:r w:rsidRPr="00D74108">
        <w:rPr>
          <w:b w:val="0"/>
          <w:bCs w:val="0"/>
          <w:color w:val="000000"/>
          <w:sz w:val="24"/>
          <w:szCs w:val="24"/>
        </w:rPr>
        <w:t>, M. (2019).</w:t>
      </w:r>
      <w:proofErr w:type="gramEnd"/>
      <w:r w:rsidRPr="00D74108">
        <w:rPr>
          <w:b w:val="0"/>
          <w:bCs w:val="0"/>
          <w:color w:val="000000"/>
          <w:sz w:val="24"/>
          <w:szCs w:val="24"/>
        </w:rPr>
        <w:t xml:space="preserve"> 3 Research-Backed Strategies for School Turnarounds: </w:t>
      </w:r>
      <w:hyperlink r:id="rId8" w:history="1">
        <w:r w:rsidRPr="00D74108">
          <w:rPr>
            <w:rStyle w:val="Hyperlink"/>
            <w:b w:val="0"/>
            <w:bCs w:val="0"/>
            <w:sz w:val="24"/>
            <w:szCs w:val="24"/>
          </w:rPr>
          <w:t>https://www.edutopia.org/article/3-research-backed-strategies-school-turnarounds</w:t>
        </w:r>
      </w:hyperlink>
    </w:p>
    <w:p w:rsidR="00D74108" w:rsidRPr="00D74108" w:rsidRDefault="00D74108" w:rsidP="00D74108">
      <w:pPr>
        <w:pStyle w:val="Heading1"/>
        <w:shd w:val="clear" w:color="auto" w:fill="FFFFFF"/>
        <w:spacing w:before="0" w:beforeAutospacing="0" w:after="0" w:afterAutospacing="0" w:line="480" w:lineRule="auto"/>
        <w:ind w:left="785" w:hangingChars="327" w:hanging="785"/>
        <w:rPr>
          <w:b w:val="0"/>
          <w:bCs w:val="0"/>
          <w:color w:val="000000"/>
          <w:sz w:val="24"/>
          <w:szCs w:val="24"/>
        </w:rPr>
      </w:pPr>
    </w:p>
    <w:p w:rsidR="00D74108" w:rsidRPr="00D74108" w:rsidRDefault="00D74108" w:rsidP="00D74108">
      <w:pPr>
        <w:shd w:val="clear" w:color="auto" w:fill="FFFFFF"/>
        <w:spacing w:before="100" w:beforeAutospacing="1" w:after="100" w:afterAutospacing="1" w:line="480" w:lineRule="auto"/>
        <w:ind w:left="638" w:hangingChars="327" w:hanging="638"/>
        <w:outlineLvl w:val="0"/>
        <w:rPr>
          <w:rFonts w:ascii="Times New Roman" w:eastAsia="Times New Roman" w:hAnsi="Times New Roman" w:cs="Times New Roman"/>
          <w:spacing w:val="-45"/>
          <w:kern w:val="36"/>
          <w:sz w:val="24"/>
          <w:szCs w:val="24"/>
        </w:rPr>
      </w:pPr>
    </w:p>
    <w:p w:rsidR="00D74108" w:rsidRDefault="00D74108" w:rsidP="00D74108">
      <w:pPr>
        <w:spacing w:line="480" w:lineRule="auto"/>
        <w:ind w:left="720"/>
        <w:rPr>
          <w:rFonts w:ascii="Times New Roman" w:hAnsi="Times New Roman" w:cs="Times New Roman"/>
          <w:sz w:val="24"/>
          <w:szCs w:val="24"/>
        </w:rPr>
      </w:pPr>
    </w:p>
    <w:p w:rsidR="00D74108" w:rsidRDefault="00D74108" w:rsidP="00D74108">
      <w:pPr>
        <w:spacing w:line="480" w:lineRule="auto"/>
        <w:ind w:left="720"/>
        <w:rPr>
          <w:rFonts w:ascii="Times New Roman" w:hAnsi="Times New Roman" w:cs="Times New Roman"/>
          <w:sz w:val="24"/>
          <w:szCs w:val="24"/>
        </w:rPr>
      </w:pPr>
    </w:p>
    <w:p w:rsidR="00D74108" w:rsidRDefault="00D74108" w:rsidP="00D74108">
      <w:pPr>
        <w:spacing w:line="480" w:lineRule="auto"/>
        <w:ind w:left="720"/>
        <w:rPr>
          <w:rFonts w:ascii="Times New Roman" w:hAnsi="Times New Roman" w:cs="Times New Roman"/>
          <w:sz w:val="24"/>
          <w:szCs w:val="24"/>
        </w:rPr>
      </w:pPr>
    </w:p>
    <w:p w:rsidR="00D74108" w:rsidRDefault="00D74108" w:rsidP="00D74108">
      <w:pPr>
        <w:spacing w:line="480" w:lineRule="auto"/>
        <w:jc w:val="center"/>
        <w:rPr>
          <w:rFonts w:ascii="Times New Roman" w:hAnsi="Times New Roman" w:cs="Times New Roman"/>
          <w:sz w:val="24"/>
          <w:szCs w:val="24"/>
        </w:rPr>
      </w:pPr>
    </w:p>
    <w:p w:rsidR="00D74108" w:rsidRDefault="00D74108" w:rsidP="00D74108">
      <w:pPr>
        <w:shd w:val="clear" w:color="auto" w:fill="FFFFFF"/>
        <w:spacing w:after="0" w:line="240" w:lineRule="auto"/>
        <w:rPr>
          <w:rFonts w:ascii="Helvetica" w:eastAsia="Times New Roman" w:hAnsi="Helvetica" w:cs="Times New Roman"/>
          <w:color w:val="5F6368"/>
          <w:sz w:val="27"/>
          <w:szCs w:val="27"/>
        </w:rPr>
      </w:pPr>
    </w:p>
    <w:p w:rsidR="00BA4962" w:rsidRPr="00EC4F79" w:rsidRDefault="00BA4962" w:rsidP="00F80330">
      <w:pPr>
        <w:spacing w:line="480" w:lineRule="auto"/>
        <w:ind w:hanging="720"/>
        <w:rPr>
          <w:rFonts w:ascii="Times New Roman" w:hAnsi="Times New Roman" w:cs="Times New Roman"/>
          <w:b/>
          <w:sz w:val="24"/>
          <w:szCs w:val="24"/>
        </w:rPr>
      </w:pPr>
    </w:p>
    <w:sectPr w:rsidR="00BA4962" w:rsidRPr="00EC4F79" w:rsidSect="00BA496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2FA" w:rsidRDefault="003052FA" w:rsidP="00BA4962">
      <w:pPr>
        <w:spacing w:after="0" w:line="240" w:lineRule="auto"/>
      </w:pPr>
      <w:r>
        <w:separator/>
      </w:r>
    </w:p>
  </w:endnote>
  <w:endnote w:type="continuationSeparator" w:id="0">
    <w:p w:rsidR="003052FA" w:rsidRDefault="003052FA" w:rsidP="00BA4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2FA" w:rsidRDefault="003052FA" w:rsidP="00BA4962">
      <w:pPr>
        <w:spacing w:after="0" w:line="240" w:lineRule="auto"/>
      </w:pPr>
      <w:r>
        <w:separator/>
      </w:r>
    </w:p>
  </w:footnote>
  <w:footnote w:type="continuationSeparator" w:id="0">
    <w:p w:rsidR="003052FA" w:rsidRDefault="003052FA" w:rsidP="00BA49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962" w:rsidRPr="00C41598" w:rsidRDefault="00EC4F79" w:rsidP="00C41598">
    <w:pPr>
      <w:spacing w:line="480" w:lineRule="auto"/>
      <w:rPr>
        <w:rFonts w:ascii="Times New Roman" w:hAnsi="Times New Roman" w:cs="Times New Roman"/>
        <w:sz w:val="24"/>
        <w:szCs w:val="24"/>
      </w:rPr>
    </w:pPr>
    <w:r w:rsidRPr="00EC4F79">
      <w:rPr>
        <w:rFonts w:ascii="Times New Roman" w:hAnsi="Times New Roman" w:cs="Times New Roman"/>
        <w:sz w:val="24"/>
        <w:szCs w:val="24"/>
      </w:rPr>
      <w:t>LEAD SUCCESSFUL TURNAROUND CULTURE IN URBAN EDUCATION</w:t>
    </w:r>
    <w:r w:rsidR="00C41598">
      <w:rPr>
        <w:rFonts w:ascii="Times New Roman" w:hAnsi="Times New Roman" w:cs="Times New Roman"/>
        <w:sz w:val="24"/>
        <w:szCs w:val="24"/>
      </w:rPr>
      <w:t xml:space="preserve">                        </w:t>
    </w:r>
    <w:r w:rsidR="009A4ADA" w:rsidRPr="00BA4962">
      <w:rPr>
        <w:rFonts w:ascii="Times New Roman" w:hAnsi="Times New Roman" w:cs="Times New Roman"/>
        <w:sz w:val="24"/>
        <w:szCs w:val="24"/>
      </w:rPr>
      <w:fldChar w:fldCharType="begin"/>
    </w:r>
    <w:r w:rsidR="00BA4962" w:rsidRPr="00BA4962">
      <w:rPr>
        <w:rFonts w:ascii="Times New Roman" w:hAnsi="Times New Roman" w:cs="Times New Roman"/>
        <w:sz w:val="24"/>
        <w:szCs w:val="24"/>
      </w:rPr>
      <w:instrText xml:space="preserve"> PAGE   \* MERGEFORMAT </w:instrText>
    </w:r>
    <w:r w:rsidR="009A4ADA" w:rsidRPr="00BA4962">
      <w:rPr>
        <w:rFonts w:ascii="Times New Roman" w:hAnsi="Times New Roman" w:cs="Times New Roman"/>
        <w:sz w:val="24"/>
        <w:szCs w:val="24"/>
      </w:rPr>
      <w:fldChar w:fldCharType="separate"/>
    </w:r>
    <w:r w:rsidR="00D74108">
      <w:rPr>
        <w:rFonts w:ascii="Times New Roman" w:hAnsi="Times New Roman" w:cs="Times New Roman"/>
        <w:noProof/>
        <w:sz w:val="24"/>
        <w:szCs w:val="24"/>
      </w:rPr>
      <w:t>2</w:t>
    </w:r>
    <w:r w:rsidR="009A4ADA" w:rsidRPr="00BA4962">
      <w:rPr>
        <w:rFonts w:ascii="Times New Roman" w:hAnsi="Times New Roman" w:cs="Times New Roman"/>
        <w:noProof/>
        <w:sz w:val="24"/>
        <w:szCs w:val="24"/>
      </w:rPr>
      <w:fldChar w:fldCharType="end"/>
    </w:r>
  </w:p>
  <w:p w:rsidR="00BA4962" w:rsidRDefault="00BA49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962" w:rsidRPr="00C41598" w:rsidRDefault="00BA4962" w:rsidP="00A367CC">
    <w:pPr>
      <w:spacing w:line="480" w:lineRule="auto"/>
      <w:rPr>
        <w:rFonts w:ascii="Times New Roman" w:hAnsi="Times New Roman" w:cs="Times New Roman"/>
        <w:sz w:val="24"/>
        <w:szCs w:val="24"/>
      </w:rPr>
    </w:pPr>
    <w:r w:rsidRPr="00BA4962">
      <w:rPr>
        <w:rFonts w:ascii="Times New Roman" w:hAnsi="Times New Roman" w:cs="Times New Roman"/>
        <w:sz w:val="24"/>
        <w:szCs w:val="24"/>
      </w:rPr>
      <w:t>Running Head:</w:t>
    </w:r>
    <w:r w:rsidR="00C41598" w:rsidRPr="00C41598">
      <w:rPr>
        <w:rFonts w:ascii="Times New Roman" w:hAnsi="Times New Roman" w:cs="Times New Roman"/>
        <w:sz w:val="24"/>
        <w:szCs w:val="24"/>
      </w:rPr>
      <w:t xml:space="preserve"> </w:t>
    </w:r>
    <w:r w:rsidR="00C41598" w:rsidRPr="00EC4F79">
      <w:rPr>
        <w:rFonts w:ascii="Times New Roman" w:hAnsi="Times New Roman" w:cs="Times New Roman"/>
        <w:sz w:val="24"/>
        <w:szCs w:val="24"/>
      </w:rPr>
      <w:t>LEAD SUCCESSFUL TURNA</w:t>
    </w:r>
    <w:r w:rsidR="00C41598">
      <w:rPr>
        <w:rFonts w:ascii="Times New Roman" w:hAnsi="Times New Roman" w:cs="Times New Roman"/>
        <w:sz w:val="24"/>
        <w:szCs w:val="24"/>
      </w:rPr>
      <w:t>ROUND CULTURE IN URBAN EDUCATION</w:t>
    </w:r>
    <w:r w:rsidR="009A4ADA" w:rsidRPr="00BA4962">
      <w:rPr>
        <w:rFonts w:ascii="Times New Roman" w:hAnsi="Times New Roman" w:cs="Times New Roman"/>
        <w:sz w:val="24"/>
        <w:szCs w:val="24"/>
      </w:rPr>
      <w:fldChar w:fldCharType="begin"/>
    </w:r>
    <w:r w:rsidRPr="00BA4962">
      <w:rPr>
        <w:rFonts w:ascii="Times New Roman" w:hAnsi="Times New Roman" w:cs="Times New Roman"/>
        <w:sz w:val="24"/>
        <w:szCs w:val="24"/>
      </w:rPr>
      <w:instrText xml:space="preserve"> PAGE   \* MERGEFORMAT </w:instrText>
    </w:r>
    <w:r w:rsidR="009A4ADA" w:rsidRPr="00BA4962">
      <w:rPr>
        <w:rFonts w:ascii="Times New Roman" w:hAnsi="Times New Roman" w:cs="Times New Roman"/>
        <w:sz w:val="24"/>
        <w:szCs w:val="24"/>
      </w:rPr>
      <w:fldChar w:fldCharType="separate"/>
    </w:r>
    <w:r w:rsidR="00D74108">
      <w:rPr>
        <w:rFonts w:ascii="Times New Roman" w:hAnsi="Times New Roman" w:cs="Times New Roman"/>
        <w:noProof/>
        <w:sz w:val="24"/>
        <w:szCs w:val="24"/>
      </w:rPr>
      <w:t>1</w:t>
    </w:r>
    <w:r w:rsidR="009A4ADA" w:rsidRPr="00BA496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962"/>
    <w:rsid w:val="00067D63"/>
    <w:rsid w:val="001B5E3E"/>
    <w:rsid w:val="0022078B"/>
    <w:rsid w:val="00243C88"/>
    <w:rsid w:val="002C050B"/>
    <w:rsid w:val="003052FA"/>
    <w:rsid w:val="00357C7D"/>
    <w:rsid w:val="00390812"/>
    <w:rsid w:val="00421EAF"/>
    <w:rsid w:val="004E1662"/>
    <w:rsid w:val="004F54DB"/>
    <w:rsid w:val="004F794C"/>
    <w:rsid w:val="00545DBF"/>
    <w:rsid w:val="00570DFD"/>
    <w:rsid w:val="007D2278"/>
    <w:rsid w:val="008F156B"/>
    <w:rsid w:val="0092373D"/>
    <w:rsid w:val="00973DC7"/>
    <w:rsid w:val="009A4ADA"/>
    <w:rsid w:val="009B72A2"/>
    <w:rsid w:val="00A033A9"/>
    <w:rsid w:val="00A267B9"/>
    <w:rsid w:val="00A27A34"/>
    <w:rsid w:val="00A367CC"/>
    <w:rsid w:val="00A923ED"/>
    <w:rsid w:val="00AA7C23"/>
    <w:rsid w:val="00AD6555"/>
    <w:rsid w:val="00AF1376"/>
    <w:rsid w:val="00AF1CEC"/>
    <w:rsid w:val="00B67984"/>
    <w:rsid w:val="00B94C3D"/>
    <w:rsid w:val="00BA4962"/>
    <w:rsid w:val="00C172D0"/>
    <w:rsid w:val="00C41598"/>
    <w:rsid w:val="00CE5361"/>
    <w:rsid w:val="00D17DAD"/>
    <w:rsid w:val="00D22B40"/>
    <w:rsid w:val="00D74108"/>
    <w:rsid w:val="00D832B8"/>
    <w:rsid w:val="00DB4965"/>
    <w:rsid w:val="00DE6008"/>
    <w:rsid w:val="00E35963"/>
    <w:rsid w:val="00E40495"/>
    <w:rsid w:val="00EB13DC"/>
    <w:rsid w:val="00EB1B5A"/>
    <w:rsid w:val="00EC4F79"/>
    <w:rsid w:val="00F80330"/>
    <w:rsid w:val="00FE6F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DA"/>
  </w:style>
  <w:style w:type="paragraph" w:styleId="Heading1">
    <w:name w:val="heading 1"/>
    <w:basedOn w:val="Normal"/>
    <w:link w:val="Heading1Char"/>
    <w:uiPriority w:val="9"/>
    <w:qFormat/>
    <w:rsid w:val="00EC4F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962"/>
  </w:style>
  <w:style w:type="paragraph" w:styleId="Footer">
    <w:name w:val="footer"/>
    <w:basedOn w:val="Normal"/>
    <w:link w:val="FooterChar"/>
    <w:uiPriority w:val="99"/>
    <w:unhideWhenUsed/>
    <w:rsid w:val="00BA4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962"/>
  </w:style>
  <w:style w:type="character" w:styleId="Hyperlink">
    <w:name w:val="Hyperlink"/>
    <w:basedOn w:val="DefaultParagraphFont"/>
    <w:uiPriority w:val="99"/>
    <w:unhideWhenUsed/>
    <w:rsid w:val="00A367CC"/>
    <w:rPr>
      <w:color w:val="0563C1" w:themeColor="hyperlink"/>
      <w:u w:val="single"/>
    </w:rPr>
  </w:style>
  <w:style w:type="character" w:customStyle="1" w:styleId="Heading1Char">
    <w:name w:val="Heading 1 Char"/>
    <w:basedOn w:val="DefaultParagraphFont"/>
    <w:link w:val="Heading1"/>
    <w:uiPriority w:val="9"/>
    <w:rsid w:val="00EC4F79"/>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DA"/>
  </w:style>
  <w:style w:type="paragraph" w:styleId="Heading1">
    <w:name w:val="heading 1"/>
    <w:basedOn w:val="Normal"/>
    <w:link w:val="Heading1Char"/>
    <w:uiPriority w:val="9"/>
    <w:qFormat/>
    <w:rsid w:val="00EC4F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9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962"/>
  </w:style>
  <w:style w:type="paragraph" w:styleId="Footer">
    <w:name w:val="footer"/>
    <w:basedOn w:val="Normal"/>
    <w:link w:val="FooterChar"/>
    <w:uiPriority w:val="99"/>
    <w:unhideWhenUsed/>
    <w:rsid w:val="00BA49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962"/>
  </w:style>
  <w:style w:type="character" w:styleId="Hyperlink">
    <w:name w:val="Hyperlink"/>
    <w:basedOn w:val="DefaultParagraphFont"/>
    <w:uiPriority w:val="99"/>
    <w:unhideWhenUsed/>
    <w:rsid w:val="00A367CC"/>
    <w:rPr>
      <w:color w:val="0563C1" w:themeColor="hyperlink"/>
      <w:u w:val="single"/>
    </w:rPr>
  </w:style>
  <w:style w:type="character" w:customStyle="1" w:styleId="Heading1Char">
    <w:name w:val="Heading 1 Char"/>
    <w:basedOn w:val="DefaultParagraphFont"/>
    <w:link w:val="Heading1"/>
    <w:uiPriority w:val="9"/>
    <w:rsid w:val="00EC4F79"/>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27319">
      <w:bodyDiv w:val="1"/>
      <w:marLeft w:val="0"/>
      <w:marRight w:val="0"/>
      <w:marTop w:val="0"/>
      <w:marBottom w:val="0"/>
      <w:divBdr>
        <w:top w:val="none" w:sz="0" w:space="0" w:color="auto"/>
        <w:left w:val="none" w:sz="0" w:space="0" w:color="auto"/>
        <w:bottom w:val="none" w:sz="0" w:space="0" w:color="auto"/>
        <w:right w:val="none" w:sz="0" w:space="0" w:color="auto"/>
      </w:divBdr>
    </w:div>
    <w:div w:id="206918819">
      <w:bodyDiv w:val="1"/>
      <w:marLeft w:val="0"/>
      <w:marRight w:val="0"/>
      <w:marTop w:val="0"/>
      <w:marBottom w:val="0"/>
      <w:divBdr>
        <w:top w:val="none" w:sz="0" w:space="0" w:color="auto"/>
        <w:left w:val="none" w:sz="0" w:space="0" w:color="auto"/>
        <w:bottom w:val="none" w:sz="0" w:space="0" w:color="auto"/>
        <w:right w:val="none" w:sz="0" w:space="0" w:color="auto"/>
      </w:divBdr>
    </w:div>
    <w:div w:id="1054617772">
      <w:bodyDiv w:val="1"/>
      <w:marLeft w:val="0"/>
      <w:marRight w:val="0"/>
      <w:marTop w:val="0"/>
      <w:marBottom w:val="0"/>
      <w:divBdr>
        <w:top w:val="none" w:sz="0" w:space="0" w:color="auto"/>
        <w:left w:val="none" w:sz="0" w:space="0" w:color="auto"/>
        <w:bottom w:val="none" w:sz="0" w:space="0" w:color="auto"/>
        <w:right w:val="none" w:sz="0" w:space="0" w:color="auto"/>
      </w:divBdr>
    </w:div>
    <w:div w:id="1526599696">
      <w:bodyDiv w:val="1"/>
      <w:marLeft w:val="0"/>
      <w:marRight w:val="0"/>
      <w:marTop w:val="0"/>
      <w:marBottom w:val="0"/>
      <w:divBdr>
        <w:top w:val="none" w:sz="0" w:space="0" w:color="auto"/>
        <w:left w:val="none" w:sz="0" w:space="0" w:color="auto"/>
        <w:bottom w:val="none" w:sz="0" w:space="0" w:color="auto"/>
        <w:right w:val="none" w:sz="0" w:space="0" w:color="auto"/>
      </w:divBdr>
    </w:div>
    <w:div w:id="1528717922">
      <w:bodyDiv w:val="1"/>
      <w:marLeft w:val="0"/>
      <w:marRight w:val="0"/>
      <w:marTop w:val="0"/>
      <w:marBottom w:val="0"/>
      <w:divBdr>
        <w:top w:val="none" w:sz="0" w:space="0" w:color="auto"/>
        <w:left w:val="none" w:sz="0" w:space="0" w:color="auto"/>
        <w:bottom w:val="none" w:sz="0" w:space="0" w:color="auto"/>
        <w:right w:val="none" w:sz="0" w:space="0" w:color="auto"/>
      </w:divBdr>
      <w:divsChild>
        <w:div w:id="546111659">
          <w:marLeft w:val="0"/>
          <w:marRight w:val="0"/>
          <w:marTop w:val="0"/>
          <w:marBottom w:val="0"/>
          <w:divBdr>
            <w:top w:val="none" w:sz="0" w:space="0" w:color="auto"/>
            <w:left w:val="none" w:sz="0" w:space="0" w:color="auto"/>
            <w:bottom w:val="single" w:sz="6" w:space="3" w:color="D0D4D7"/>
            <w:right w:val="none" w:sz="0" w:space="0" w:color="auto"/>
          </w:divBdr>
          <w:divsChild>
            <w:div w:id="58661586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08610686">
      <w:bodyDiv w:val="1"/>
      <w:marLeft w:val="0"/>
      <w:marRight w:val="0"/>
      <w:marTop w:val="0"/>
      <w:marBottom w:val="0"/>
      <w:divBdr>
        <w:top w:val="none" w:sz="0" w:space="0" w:color="auto"/>
        <w:left w:val="none" w:sz="0" w:space="0" w:color="auto"/>
        <w:bottom w:val="none" w:sz="0" w:space="0" w:color="auto"/>
        <w:right w:val="none" w:sz="0" w:space="0" w:color="auto"/>
      </w:divBdr>
      <w:divsChild>
        <w:div w:id="934825588">
          <w:marLeft w:val="0"/>
          <w:marRight w:val="0"/>
          <w:marTop w:val="0"/>
          <w:marBottom w:val="0"/>
          <w:divBdr>
            <w:top w:val="none" w:sz="0" w:space="0" w:color="auto"/>
            <w:left w:val="none" w:sz="0" w:space="0" w:color="auto"/>
            <w:bottom w:val="single" w:sz="6" w:space="3" w:color="D0D4D7"/>
            <w:right w:val="none" w:sz="0" w:space="0" w:color="auto"/>
          </w:divBdr>
          <w:divsChild>
            <w:div w:id="78206903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topia.org/article/3-research-backed-strategies-school-turnarounds" TargetMode="External"/><Relationship Id="rId3" Type="http://schemas.openxmlformats.org/officeDocument/2006/relationships/settings" Target="settings.xml"/><Relationship Id="rId7" Type="http://schemas.openxmlformats.org/officeDocument/2006/relationships/hyperlink" Target="https://www.leaderinme.org/blog/turning-around-school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comp5</cp:lastModifiedBy>
  <cp:revision>2</cp:revision>
  <dcterms:created xsi:type="dcterms:W3CDTF">2020-12-29T15:25:00Z</dcterms:created>
  <dcterms:modified xsi:type="dcterms:W3CDTF">2020-12-29T15:25:00Z</dcterms:modified>
</cp:coreProperties>
</file>